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63" w:rsidRDefault="0007587E" w:rsidP="00B11754">
      <w:pPr>
        <w:jc w:val="center"/>
        <w:rPr>
          <w:b/>
        </w:rPr>
      </w:pPr>
      <w:r>
        <w:rPr>
          <w:b/>
        </w:rPr>
        <w:t>April</w:t>
      </w:r>
    </w:p>
    <w:p w:rsidR="00584C98" w:rsidRPr="00B11754" w:rsidRDefault="00B11754" w:rsidP="00B11754">
      <w:pPr>
        <w:jc w:val="center"/>
        <w:rPr>
          <w:b/>
        </w:rPr>
      </w:pPr>
      <w:r w:rsidRPr="00B11754">
        <w:rPr>
          <w:b/>
        </w:rPr>
        <w:t xml:space="preserve"> 2012</w:t>
      </w:r>
    </w:p>
    <w:p w:rsidR="00B11754" w:rsidRDefault="00B11754" w:rsidP="00B11754">
      <w:pPr>
        <w:jc w:val="center"/>
      </w:pPr>
    </w:p>
    <w:p w:rsidR="00B11754" w:rsidRPr="00B11754" w:rsidRDefault="00B11754" w:rsidP="00B11754">
      <w:pPr>
        <w:spacing w:after="0"/>
        <w:rPr>
          <w:rFonts w:ascii="Tahoma" w:hAnsi="Tahoma" w:cs="Tahoma"/>
          <w:b/>
          <w:sz w:val="20"/>
          <w:szCs w:val="20"/>
        </w:rPr>
      </w:pPr>
      <w:r w:rsidRPr="00B11754">
        <w:rPr>
          <w:rFonts w:ascii="Tahoma" w:hAnsi="Tahoma" w:cs="Tahoma"/>
          <w:b/>
          <w:sz w:val="20"/>
          <w:szCs w:val="20"/>
        </w:rPr>
        <w:t>Authors of the Month:</w:t>
      </w:r>
    </w:p>
    <w:p w:rsidR="00B11754" w:rsidRDefault="00B11754" w:rsidP="00B11754">
      <w:pPr>
        <w:spacing w:after="0"/>
        <w:rPr>
          <w:rFonts w:ascii="Tahoma" w:hAnsi="Tahoma" w:cs="Tahoma"/>
          <w:sz w:val="20"/>
          <w:szCs w:val="20"/>
        </w:rPr>
      </w:pPr>
      <w:r>
        <w:rPr>
          <w:rFonts w:ascii="Tahoma" w:hAnsi="Tahoma" w:cs="Tahoma"/>
          <w:sz w:val="20"/>
          <w:szCs w:val="20"/>
        </w:rPr>
        <w:t> </w:t>
      </w:r>
    </w:p>
    <w:p w:rsidR="00B11754" w:rsidRDefault="00B11754" w:rsidP="00B11754">
      <w:pPr>
        <w:spacing w:after="0"/>
        <w:rPr>
          <w:rFonts w:ascii="Tahoma" w:hAnsi="Tahoma" w:cs="Tahoma"/>
          <w:sz w:val="20"/>
          <w:szCs w:val="20"/>
        </w:rPr>
      </w:pPr>
      <w:r>
        <w:rPr>
          <w:rFonts w:ascii="Tahoma" w:hAnsi="Tahoma" w:cs="Tahoma"/>
          <w:sz w:val="20"/>
          <w:szCs w:val="20"/>
        </w:rPr>
        <w:t xml:space="preserve">Primary: </w:t>
      </w:r>
      <w:r w:rsidR="00237863">
        <w:rPr>
          <w:rFonts w:ascii="Tahoma" w:hAnsi="Tahoma" w:cs="Tahoma"/>
          <w:sz w:val="20"/>
          <w:szCs w:val="20"/>
        </w:rPr>
        <w:t>Beverly Cleary: April 12</w:t>
      </w:r>
      <w:r w:rsidR="00237863" w:rsidRPr="00237863">
        <w:rPr>
          <w:rFonts w:ascii="Tahoma" w:hAnsi="Tahoma" w:cs="Tahoma"/>
          <w:sz w:val="20"/>
          <w:szCs w:val="20"/>
          <w:vertAlign w:val="superscript"/>
        </w:rPr>
        <w:t>th</w:t>
      </w:r>
      <w:r w:rsidR="00237863">
        <w:rPr>
          <w:rFonts w:ascii="Tahoma" w:hAnsi="Tahoma" w:cs="Tahoma"/>
          <w:sz w:val="20"/>
          <w:szCs w:val="20"/>
        </w:rPr>
        <w:t>, 1916</w:t>
      </w:r>
    </w:p>
    <w:p w:rsidR="00B11754" w:rsidRDefault="00B11754" w:rsidP="00B11754">
      <w:pPr>
        <w:spacing w:after="0"/>
        <w:rPr>
          <w:rFonts w:ascii="Tahoma" w:hAnsi="Tahoma" w:cs="Tahoma"/>
          <w:sz w:val="20"/>
          <w:szCs w:val="20"/>
        </w:rPr>
      </w:pPr>
      <w:r>
        <w:rPr>
          <w:rFonts w:ascii="Tahoma" w:hAnsi="Tahoma" w:cs="Tahoma"/>
          <w:sz w:val="20"/>
          <w:szCs w:val="20"/>
        </w:rPr>
        <w:t xml:space="preserve">Intermediate: </w:t>
      </w:r>
      <w:r w:rsidR="00237863">
        <w:rPr>
          <w:rFonts w:ascii="Tahoma" w:hAnsi="Tahoma" w:cs="Tahoma"/>
          <w:sz w:val="20"/>
          <w:szCs w:val="20"/>
        </w:rPr>
        <w:t>Washington Irving: April 3</w:t>
      </w:r>
      <w:r w:rsidR="00237863" w:rsidRPr="00237863">
        <w:rPr>
          <w:rFonts w:ascii="Tahoma" w:hAnsi="Tahoma" w:cs="Tahoma"/>
          <w:sz w:val="20"/>
          <w:szCs w:val="20"/>
          <w:vertAlign w:val="superscript"/>
        </w:rPr>
        <w:t>rd</w:t>
      </w:r>
      <w:r w:rsidR="00237863">
        <w:rPr>
          <w:rFonts w:ascii="Tahoma" w:hAnsi="Tahoma" w:cs="Tahoma"/>
          <w:sz w:val="20"/>
          <w:szCs w:val="20"/>
        </w:rPr>
        <w:t>, 1783</w:t>
      </w:r>
    </w:p>
    <w:p w:rsidR="00B11754" w:rsidRDefault="00B11754" w:rsidP="00B11754">
      <w:pPr>
        <w:spacing w:after="0"/>
        <w:rPr>
          <w:rFonts w:ascii="Tahoma" w:hAnsi="Tahoma" w:cs="Tahoma"/>
          <w:sz w:val="20"/>
          <w:szCs w:val="20"/>
        </w:rPr>
      </w:pPr>
      <w:r>
        <w:rPr>
          <w:rFonts w:ascii="Tahoma" w:hAnsi="Tahoma" w:cs="Tahoma"/>
          <w:sz w:val="20"/>
          <w:szCs w:val="20"/>
        </w:rPr>
        <w:t> </w:t>
      </w:r>
    </w:p>
    <w:p w:rsidR="00B11754" w:rsidRDefault="00B11754" w:rsidP="00B11754">
      <w:pPr>
        <w:spacing w:after="0"/>
        <w:rPr>
          <w:rFonts w:ascii="Tahoma" w:hAnsi="Tahoma" w:cs="Tahoma"/>
          <w:b/>
          <w:sz w:val="20"/>
          <w:szCs w:val="20"/>
        </w:rPr>
      </w:pPr>
      <w:r w:rsidRPr="00B11754">
        <w:rPr>
          <w:rFonts w:ascii="Tahoma" w:hAnsi="Tahoma" w:cs="Tahoma"/>
          <w:b/>
          <w:sz w:val="20"/>
          <w:szCs w:val="20"/>
        </w:rPr>
        <w:t>Reading Comprehension Strategy:</w:t>
      </w:r>
    </w:p>
    <w:p w:rsidR="00D45285" w:rsidRPr="00237863" w:rsidRDefault="00237863" w:rsidP="00237863">
      <w:pPr>
        <w:pStyle w:val="Heading2"/>
        <w:rPr>
          <w:rFonts w:asciiTheme="minorHAnsi" w:hAnsiTheme="minorHAnsi" w:cstheme="minorHAnsi"/>
          <w:b w:val="0"/>
          <w:sz w:val="22"/>
          <w:szCs w:val="22"/>
        </w:rPr>
      </w:pPr>
      <w:r w:rsidRPr="00237863">
        <w:rPr>
          <w:rFonts w:asciiTheme="minorHAnsi" w:hAnsiTheme="minorHAnsi" w:cstheme="minorHAnsi"/>
          <w:b w:val="0"/>
          <w:sz w:val="22"/>
          <w:szCs w:val="22"/>
        </w:rPr>
        <w:t xml:space="preserve">Inferring: </w:t>
      </w:r>
      <w:r w:rsidRPr="00237863">
        <w:rPr>
          <w:rFonts w:asciiTheme="minorHAnsi" w:hAnsiTheme="minorHAnsi" w:cstheme="minorHAnsi"/>
          <w:b w:val="0"/>
          <w:sz w:val="22"/>
          <w:szCs w:val="22"/>
        </w:rPr>
        <w:br/>
        <w:t>Readers comprehend better when they make connections and construct their own knowledge (using prior experiences, visualizing, predicting and synthesizing) to interpret the "Big Idea."</w:t>
      </w:r>
    </w:p>
    <w:p w:rsidR="00B11754" w:rsidRDefault="00B11754" w:rsidP="00B11754">
      <w:pPr>
        <w:spacing w:after="0"/>
        <w:rPr>
          <w:rFonts w:ascii="Tahoma" w:hAnsi="Tahoma" w:cs="Tahoma"/>
          <w:b/>
          <w:sz w:val="20"/>
          <w:szCs w:val="20"/>
        </w:rPr>
      </w:pPr>
      <w:r w:rsidRPr="00B11754">
        <w:rPr>
          <w:rFonts w:ascii="Tahoma" w:hAnsi="Tahoma" w:cs="Tahoma"/>
          <w:b/>
          <w:sz w:val="20"/>
          <w:szCs w:val="20"/>
        </w:rPr>
        <w:t xml:space="preserve">Recommended Reading: </w:t>
      </w:r>
    </w:p>
    <w:p w:rsidR="00300D60" w:rsidRDefault="00300D60" w:rsidP="00B11754">
      <w:pPr>
        <w:spacing w:after="0"/>
        <w:rPr>
          <w:rFonts w:ascii="Tahoma" w:hAnsi="Tahoma" w:cs="Tahoma"/>
          <w:b/>
          <w:sz w:val="20"/>
          <w:szCs w:val="20"/>
        </w:rPr>
      </w:pPr>
    </w:p>
    <w:p w:rsidR="00D45285" w:rsidRPr="00B11754" w:rsidRDefault="00237863" w:rsidP="00B11754">
      <w:pPr>
        <w:spacing w:after="0"/>
        <w:rPr>
          <w:rFonts w:ascii="Tahoma" w:hAnsi="Tahoma" w:cs="Tahoma"/>
          <w:sz w:val="20"/>
          <w:szCs w:val="20"/>
        </w:rPr>
      </w:pPr>
      <w:r>
        <w:rPr>
          <w:b/>
          <w:bCs/>
          <w:sz w:val="27"/>
          <w:szCs w:val="27"/>
        </w:rPr>
        <w:t>The Hunger Games: Suzanne Collins</w:t>
      </w:r>
      <w:r>
        <w:br/>
      </w:r>
      <w:r>
        <w:br/>
      </w:r>
      <w:r>
        <w:rPr>
          <w:rStyle w:val="Emphasis"/>
        </w:rPr>
        <w:t>Recommended by</w:t>
      </w:r>
      <w:r>
        <w:t xml:space="preserve">: Ishtar </w:t>
      </w:r>
      <w:proofErr w:type="spellStart"/>
      <w:r>
        <w:t>Iskhiria</w:t>
      </w:r>
      <w:proofErr w:type="spellEnd"/>
      <w:r>
        <w:t xml:space="preserve"> former EL student from Park Meadows Elementary </w:t>
      </w:r>
      <w:proofErr w:type="gramStart"/>
      <w:r>
        <w:t>School .</w:t>
      </w:r>
      <w:proofErr w:type="gramEnd"/>
      <w:r>
        <w:t xml:space="preserve"> Now a 10th grade honor student at Barry Goldwater High School</w:t>
      </w:r>
      <w:r>
        <w:br/>
      </w:r>
      <w:r>
        <w:br/>
      </w:r>
      <w:r>
        <w:rPr>
          <w:rStyle w:val="Emphasis"/>
        </w:rPr>
        <w:t>The Hunger Games</w:t>
      </w:r>
      <w:r>
        <w:t xml:space="preserve"> is a series between survival and love. </w:t>
      </w:r>
      <w:proofErr w:type="gramStart"/>
      <w:r>
        <w:t xml:space="preserve">Being the two tributes from District 12 </w:t>
      </w:r>
      <w:proofErr w:type="spellStart"/>
      <w:r>
        <w:t>Katniss</w:t>
      </w:r>
      <w:proofErr w:type="spellEnd"/>
      <w:r>
        <w:t xml:space="preserve"> and </w:t>
      </w:r>
      <w:proofErr w:type="spellStart"/>
      <w:r>
        <w:t>Peeta</w:t>
      </w:r>
      <w:proofErr w:type="spellEnd"/>
      <w:r>
        <w:t xml:space="preserve"> leave home and go to the Capitol to train for the games.</w:t>
      </w:r>
      <w:proofErr w:type="gramEnd"/>
      <w:r>
        <w:t xml:space="preserve"> While they are there, </w:t>
      </w:r>
      <w:proofErr w:type="spellStart"/>
      <w:r>
        <w:t>Peeta</w:t>
      </w:r>
      <w:proofErr w:type="spellEnd"/>
      <w:r>
        <w:t xml:space="preserve"> admits he's in love with </w:t>
      </w:r>
      <w:proofErr w:type="spellStart"/>
      <w:r>
        <w:t>Katniss</w:t>
      </w:r>
      <w:proofErr w:type="spellEnd"/>
      <w:r>
        <w:t xml:space="preserve"> before the games being. From that point they become the star-cross lovers of The Hunger Games and of District 12. When joined in the arena with twenty two others, </w:t>
      </w:r>
      <w:proofErr w:type="spellStart"/>
      <w:r>
        <w:t>Katniss</w:t>
      </w:r>
      <w:proofErr w:type="spellEnd"/>
      <w:r>
        <w:t xml:space="preserve"> and </w:t>
      </w:r>
      <w:proofErr w:type="spellStart"/>
      <w:r>
        <w:t>Peeta</w:t>
      </w:r>
      <w:proofErr w:type="spellEnd"/>
      <w:r>
        <w:t xml:space="preserve"> split up. That is when the blood bath begins. Every District will have only one winner, with the exception of this year. Two people from the same District are allowed to be crowned victors. Managing to make it out alive, </w:t>
      </w:r>
      <w:proofErr w:type="spellStart"/>
      <w:r>
        <w:t>Katniss</w:t>
      </w:r>
      <w:proofErr w:type="spellEnd"/>
      <w:r>
        <w:t xml:space="preserve"> and </w:t>
      </w:r>
      <w:proofErr w:type="spellStart"/>
      <w:r>
        <w:t>Peeta</w:t>
      </w:r>
      <w:proofErr w:type="spellEnd"/>
      <w:r>
        <w:t xml:space="preserve"> are the two victors of District 12. </w:t>
      </w:r>
      <w:r>
        <w:br/>
      </w:r>
      <w:r>
        <w:br/>
        <w:t xml:space="preserve">The journey is not yet over. Suzanne Collins tells us what's-up next in the next two books: Catching Fire and </w:t>
      </w:r>
      <w:proofErr w:type="spellStart"/>
      <w:r>
        <w:t>Mockingjay</w:t>
      </w:r>
      <w:proofErr w:type="spellEnd"/>
      <w:r>
        <w:t>.</w:t>
      </w:r>
      <w:bookmarkStart w:id="0" w:name="_GoBack"/>
      <w:bookmarkEnd w:id="0"/>
    </w:p>
    <w:p w:rsidR="00B11754" w:rsidRDefault="00B11754" w:rsidP="00B11754"/>
    <w:sectPr w:rsidR="00B1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54"/>
    <w:rsid w:val="0007587E"/>
    <w:rsid w:val="00237863"/>
    <w:rsid w:val="00300D60"/>
    <w:rsid w:val="00584C98"/>
    <w:rsid w:val="005E30C9"/>
    <w:rsid w:val="00B11754"/>
    <w:rsid w:val="00D45285"/>
    <w:rsid w:val="00FB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5285"/>
    <w:rPr>
      <w:i/>
      <w:iCs/>
    </w:rPr>
  </w:style>
  <w:style w:type="character" w:customStyle="1" w:styleId="Heading2Char">
    <w:name w:val="Heading 2 Char"/>
    <w:basedOn w:val="DefaultParagraphFont"/>
    <w:link w:val="Heading2"/>
    <w:uiPriority w:val="9"/>
    <w:rsid w:val="00300D6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5285"/>
    <w:rPr>
      <w:i/>
      <w:iCs/>
    </w:rPr>
  </w:style>
  <w:style w:type="character" w:customStyle="1" w:styleId="Heading2Char">
    <w:name w:val="Heading 2 Char"/>
    <w:basedOn w:val="DefaultParagraphFont"/>
    <w:link w:val="Heading2"/>
    <w:uiPriority w:val="9"/>
    <w:rsid w:val="00300D6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688">
      <w:bodyDiv w:val="1"/>
      <w:marLeft w:val="0"/>
      <w:marRight w:val="0"/>
      <w:marTop w:val="0"/>
      <w:marBottom w:val="0"/>
      <w:divBdr>
        <w:top w:val="none" w:sz="0" w:space="0" w:color="auto"/>
        <w:left w:val="none" w:sz="0" w:space="0" w:color="auto"/>
        <w:bottom w:val="none" w:sz="0" w:space="0" w:color="auto"/>
        <w:right w:val="none" w:sz="0" w:space="0" w:color="auto"/>
      </w:divBdr>
    </w:div>
    <w:div w:id="1587881702">
      <w:bodyDiv w:val="1"/>
      <w:marLeft w:val="0"/>
      <w:marRight w:val="0"/>
      <w:marTop w:val="0"/>
      <w:marBottom w:val="0"/>
      <w:divBdr>
        <w:top w:val="none" w:sz="0" w:space="0" w:color="auto"/>
        <w:left w:val="none" w:sz="0" w:space="0" w:color="auto"/>
        <w:bottom w:val="none" w:sz="0" w:space="0" w:color="auto"/>
        <w:right w:val="none" w:sz="0" w:space="0" w:color="auto"/>
      </w:divBdr>
    </w:div>
    <w:div w:id="1821802363">
      <w:bodyDiv w:val="1"/>
      <w:marLeft w:val="0"/>
      <w:marRight w:val="0"/>
      <w:marTop w:val="0"/>
      <w:marBottom w:val="0"/>
      <w:divBdr>
        <w:top w:val="none" w:sz="0" w:space="0" w:color="auto"/>
        <w:left w:val="none" w:sz="0" w:space="0" w:color="auto"/>
        <w:bottom w:val="none" w:sz="0" w:space="0" w:color="auto"/>
        <w:right w:val="none" w:sz="0" w:space="0" w:color="auto"/>
      </w:divBdr>
    </w:div>
    <w:div w:id="21199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3</cp:revision>
  <dcterms:created xsi:type="dcterms:W3CDTF">2012-05-08T21:10:00Z</dcterms:created>
  <dcterms:modified xsi:type="dcterms:W3CDTF">2012-05-08T21:12:00Z</dcterms:modified>
</cp:coreProperties>
</file>